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2CF" w:rsidRPr="00DC0CBF" w:rsidRDefault="00DC0CBF" w:rsidP="00DC0CBF">
      <w:pPr>
        <w:jc w:val="center"/>
        <w:rPr>
          <w:rFonts w:ascii="Calibri" w:hAnsi="Calibri"/>
          <w:b/>
          <w:sz w:val="96"/>
          <w:szCs w:val="96"/>
          <w:lang w:val="en-US"/>
        </w:rPr>
      </w:pPr>
      <w:r w:rsidRPr="00DC0CBF">
        <w:rPr>
          <w:rFonts w:ascii="Calibri" w:hAnsi="Calibri"/>
          <w:b/>
          <w:sz w:val="96"/>
          <w:szCs w:val="96"/>
          <w:lang w:val="en-US"/>
        </w:rPr>
        <w:t>Safe Touch Policy</w:t>
      </w:r>
    </w:p>
    <w:p w:rsidR="00DC0CBF" w:rsidRDefault="00DC0CBF" w:rsidP="00DC0CBF">
      <w:pPr>
        <w:jc w:val="center"/>
        <w:rPr>
          <w:rFonts w:ascii="Calibri" w:hAnsi="Calibri"/>
          <w:b/>
          <w:lang w:val="en-US"/>
        </w:rPr>
      </w:pPr>
    </w:p>
    <w:p w:rsidR="00DC0CBF" w:rsidRDefault="00DC0CBF" w:rsidP="00DC0CBF">
      <w:pPr>
        <w:jc w:val="center"/>
        <w:rPr>
          <w:rFonts w:ascii="Calibri" w:hAnsi="Calibri"/>
          <w:b/>
          <w:lang w:val="en-US"/>
        </w:rPr>
      </w:pPr>
      <w:r>
        <w:rPr>
          <w:noProof/>
          <w:lang w:eastAsia="en-GB"/>
        </w:rPr>
        <w:drawing>
          <wp:inline distT="0" distB="0" distL="0" distR="0" wp14:anchorId="08A8DEF5" wp14:editId="74A7439C">
            <wp:extent cx="2304288" cy="1551268"/>
            <wp:effectExtent l="0" t="0" r="0" b="0"/>
            <wp:docPr id="1" name="Picture 1" descr="Safe and Unsafe Touch – Safety Cl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 and Unsafe Touch – Safety Club"/>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33959" cy="1571243"/>
                    </a:xfrm>
                    <a:prstGeom prst="rect">
                      <a:avLst/>
                    </a:prstGeom>
                    <a:noFill/>
                    <a:ln>
                      <a:noFill/>
                    </a:ln>
                  </pic:spPr>
                </pic:pic>
              </a:graphicData>
            </a:graphic>
          </wp:inline>
        </w:drawing>
      </w:r>
    </w:p>
    <w:p w:rsidR="00DC0CBF" w:rsidRPr="00DC0CBF" w:rsidRDefault="00DC0CBF" w:rsidP="00DC0CBF">
      <w:pPr>
        <w:jc w:val="center"/>
        <w:rPr>
          <w:rFonts w:ascii="Calibri" w:hAnsi="Calibri"/>
          <w:b/>
          <w:sz w:val="32"/>
          <w:szCs w:val="32"/>
          <w:lang w:val="en-US"/>
        </w:rPr>
      </w:pPr>
    </w:p>
    <w:p w:rsidR="00DC0CBF" w:rsidRPr="00DC0CBF" w:rsidRDefault="00DC0CBF" w:rsidP="00DC0CBF">
      <w:pPr>
        <w:jc w:val="center"/>
        <w:rPr>
          <w:rFonts w:ascii="Calibri" w:hAnsi="Calibri"/>
          <w:b/>
          <w:sz w:val="32"/>
          <w:szCs w:val="32"/>
          <w:lang w:val="en-US"/>
        </w:rPr>
      </w:pPr>
    </w:p>
    <w:p w:rsidR="00DC0CBF" w:rsidRPr="00DC0CBF" w:rsidRDefault="00DC0CBF" w:rsidP="00DC0CBF">
      <w:pPr>
        <w:jc w:val="center"/>
        <w:rPr>
          <w:rFonts w:ascii="Calibri" w:hAnsi="Calibri"/>
          <w:b/>
          <w:sz w:val="32"/>
          <w:szCs w:val="32"/>
          <w:lang w:val="en-US"/>
        </w:rPr>
      </w:pPr>
      <w:r w:rsidRPr="00DC0CBF">
        <w:rPr>
          <w:rFonts w:ascii="Calibri" w:hAnsi="Calibri"/>
          <w:b/>
          <w:sz w:val="32"/>
          <w:szCs w:val="32"/>
        </w:rPr>
        <w:t>You have the right to be protected from violence, abuse or neglect by your parents or anyone else who cares for you. Article 19</w:t>
      </w:r>
    </w:p>
    <w:p w:rsidR="00DC0CBF" w:rsidRPr="00DC0CBF" w:rsidRDefault="00DC0CBF" w:rsidP="00DC0CBF">
      <w:pPr>
        <w:jc w:val="center"/>
        <w:rPr>
          <w:rFonts w:ascii="Calibri" w:hAnsi="Calibri"/>
          <w:b/>
          <w:sz w:val="32"/>
          <w:szCs w:val="32"/>
        </w:rPr>
      </w:pPr>
      <w:r w:rsidRPr="00DC0CBF">
        <w:rPr>
          <w:rFonts w:ascii="Calibri" w:hAnsi="Calibri"/>
          <w:b/>
          <w:sz w:val="32"/>
          <w:szCs w:val="32"/>
        </w:rPr>
        <w:t>You have the right to be protected from sexual abuse and exploitation, Article 34</w:t>
      </w:r>
    </w:p>
    <w:p w:rsidR="00DC0CBF" w:rsidRDefault="00DC0CBF" w:rsidP="00DC0CBF">
      <w:pPr>
        <w:jc w:val="center"/>
        <w:rPr>
          <w:rFonts w:ascii="Calibri" w:hAnsi="Calibri"/>
          <w:b/>
        </w:rPr>
      </w:pPr>
    </w:p>
    <w:p w:rsidR="00DC0CBF" w:rsidRPr="00DC0CBF" w:rsidRDefault="00DC0CBF" w:rsidP="00DC0CBF">
      <w:pPr>
        <w:jc w:val="center"/>
        <w:rPr>
          <w:rFonts w:ascii="Calibri" w:hAnsi="Calibri"/>
          <w:b/>
        </w:rPr>
      </w:pPr>
    </w:p>
    <w:p w:rsidR="00DC0CBF" w:rsidRDefault="00DC0CBF">
      <w:pPr>
        <w:rPr>
          <w:lang w:val="en-US"/>
        </w:rPr>
      </w:pPr>
      <w:r>
        <w:rPr>
          <w:rFonts w:ascii="Calibri" w:eastAsia="Calibri" w:hAnsi="Calibri" w:cs="Times New Roman"/>
          <w:noProof/>
          <w:lang w:eastAsia="en-GB"/>
        </w:rPr>
        <w:drawing>
          <wp:anchor distT="0" distB="0" distL="114300" distR="114300" simplePos="0" relativeHeight="251659264" behindDoc="0" locked="0" layoutInCell="1" allowOverlap="1" wp14:anchorId="1F747E3E" wp14:editId="531BDBFA">
            <wp:simplePos x="0" y="0"/>
            <wp:positionH relativeFrom="margin">
              <wp:align>center</wp:align>
            </wp:positionH>
            <wp:positionV relativeFrom="paragraph">
              <wp:posOffset>64770</wp:posOffset>
            </wp:positionV>
            <wp:extent cx="2383927" cy="1989734"/>
            <wp:effectExtent l="57150" t="57150" r="54610" b="48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3927" cy="1989734"/>
                    </a:xfrm>
                    <a:prstGeom prst="rect">
                      <a:avLst/>
                    </a:prstGeom>
                    <a:noFill/>
                    <a:ln w="57150" cmpd="thinThick">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p>
    <w:p w:rsidR="00DC0CBF" w:rsidRDefault="00DC0CBF" w:rsidP="00DC0CBF">
      <w:pPr>
        <w:jc w:val="center"/>
        <w:rPr>
          <w:lang w:val="en-US"/>
        </w:rPr>
      </w:pPr>
    </w:p>
    <w:p w:rsidR="00DC0CBF" w:rsidRDefault="00DC0CBF">
      <w:pPr>
        <w:rPr>
          <w:lang w:val="en-US"/>
        </w:rPr>
      </w:pPr>
    </w:p>
    <w:p w:rsidR="00DC0CBF" w:rsidRDefault="00DC0CBF">
      <w:pPr>
        <w:rPr>
          <w:lang w:val="en-US"/>
        </w:rPr>
      </w:pPr>
    </w:p>
    <w:p w:rsidR="00DC0CBF" w:rsidRDefault="00DC0CBF">
      <w:pPr>
        <w:rPr>
          <w:lang w:val="en-US"/>
        </w:rPr>
      </w:pPr>
    </w:p>
    <w:p w:rsidR="00DC0CBF" w:rsidRDefault="00DC0CBF">
      <w:pPr>
        <w:rPr>
          <w:lang w:val="en-US"/>
        </w:rPr>
      </w:pPr>
    </w:p>
    <w:p w:rsidR="00DC0CBF" w:rsidRDefault="00DC0CBF">
      <w:pPr>
        <w:rPr>
          <w:lang w:val="en-US"/>
        </w:rPr>
      </w:pPr>
    </w:p>
    <w:p w:rsidR="00DC0CBF" w:rsidRDefault="00DC0CBF">
      <w:pPr>
        <w:rPr>
          <w:lang w:val="en-US"/>
        </w:rPr>
      </w:pPr>
    </w:p>
    <w:p w:rsidR="00DC0CBF" w:rsidRDefault="00DC0CBF">
      <w:pPr>
        <w:rPr>
          <w:lang w:val="en-US"/>
        </w:rPr>
      </w:pPr>
    </w:p>
    <w:p w:rsidR="00DC0CBF" w:rsidRDefault="00DC0CBF">
      <w:pPr>
        <w:rPr>
          <w:lang w:val="en-US"/>
        </w:rPr>
      </w:pPr>
    </w:p>
    <w:p w:rsidR="00DC0CBF" w:rsidRPr="00AE27AD" w:rsidRDefault="00DC0CBF" w:rsidP="00DC0CBF">
      <w:pPr>
        <w:spacing w:after="0" w:line="240" w:lineRule="auto"/>
        <w:rPr>
          <w:b/>
          <w:sz w:val="24"/>
        </w:rPr>
      </w:pPr>
      <w:r w:rsidRPr="00AE27AD">
        <w:rPr>
          <w:b/>
          <w:sz w:val="24"/>
        </w:rPr>
        <w:lastRenderedPageBreak/>
        <w:t xml:space="preserve">Aims </w:t>
      </w:r>
    </w:p>
    <w:p w:rsidR="00DC0CBF" w:rsidRPr="00AE27AD" w:rsidRDefault="00DC0CBF" w:rsidP="00DC0CBF">
      <w:pPr>
        <w:spacing w:after="0" w:line="240" w:lineRule="auto"/>
        <w:rPr>
          <w:sz w:val="24"/>
        </w:rPr>
      </w:pPr>
      <w:r w:rsidRPr="00AE27AD">
        <w:rPr>
          <w:sz w:val="24"/>
        </w:rPr>
        <w:t xml:space="preserve">To ensure that all staff carry out safe, confident and dignified practice when using appropriate, necessary and/or planned touch. This policy should be read and implemented in line with the following school policies: </w:t>
      </w:r>
    </w:p>
    <w:p w:rsidR="00DC0CBF" w:rsidRPr="00AE27AD" w:rsidRDefault="00DC0CBF" w:rsidP="00DC0CBF">
      <w:pPr>
        <w:spacing w:after="0" w:line="240" w:lineRule="auto"/>
        <w:rPr>
          <w:sz w:val="24"/>
        </w:rPr>
      </w:pPr>
    </w:p>
    <w:p w:rsidR="00DC0CBF" w:rsidRPr="00AE27AD" w:rsidRDefault="00DC0CBF" w:rsidP="00DC0CBF">
      <w:pPr>
        <w:spacing w:after="0" w:line="240" w:lineRule="auto"/>
        <w:ind w:left="720"/>
        <w:rPr>
          <w:sz w:val="24"/>
        </w:rPr>
      </w:pPr>
      <w:r w:rsidRPr="00AE27AD">
        <w:rPr>
          <w:sz w:val="24"/>
        </w:rPr>
        <w:sym w:font="Symbol" w:char="F0B7"/>
      </w:r>
      <w:r w:rsidRPr="00AE27AD">
        <w:rPr>
          <w:sz w:val="24"/>
        </w:rPr>
        <w:t xml:space="preserve"> Safeguarding Policy/Child Protection Policy </w:t>
      </w:r>
    </w:p>
    <w:p w:rsidR="00DC0CBF" w:rsidRPr="00AE27AD" w:rsidRDefault="00042EF0" w:rsidP="00DC0CBF">
      <w:pPr>
        <w:spacing w:after="0" w:line="240" w:lineRule="auto"/>
        <w:rPr>
          <w:sz w:val="24"/>
        </w:rPr>
      </w:pPr>
      <w:r>
        <w:rPr>
          <w:sz w:val="24"/>
        </w:rPr>
        <w:t xml:space="preserve">           </w:t>
      </w:r>
      <w:r w:rsidR="00DC0CBF" w:rsidRPr="00AE27AD">
        <w:rPr>
          <w:sz w:val="24"/>
        </w:rPr>
        <w:sym w:font="Symbol" w:char="F0B7"/>
      </w:r>
      <w:r w:rsidR="00DC0CBF">
        <w:rPr>
          <w:sz w:val="24"/>
        </w:rPr>
        <w:t xml:space="preserve"> Whole School </w:t>
      </w:r>
      <w:r>
        <w:rPr>
          <w:sz w:val="24"/>
        </w:rPr>
        <w:t xml:space="preserve">Relationship </w:t>
      </w:r>
      <w:r w:rsidRPr="00AE27AD">
        <w:rPr>
          <w:sz w:val="24"/>
        </w:rPr>
        <w:t>Policy</w:t>
      </w:r>
      <w:r w:rsidR="00DC0CBF" w:rsidRPr="00AE27AD">
        <w:rPr>
          <w:sz w:val="24"/>
        </w:rPr>
        <w:t xml:space="preserve"> </w:t>
      </w:r>
    </w:p>
    <w:p w:rsidR="00DC0CBF" w:rsidRPr="00AE27AD" w:rsidRDefault="00DC0CBF" w:rsidP="00DC0CBF">
      <w:pPr>
        <w:spacing w:after="0" w:line="240" w:lineRule="auto"/>
        <w:ind w:left="720"/>
        <w:rPr>
          <w:sz w:val="24"/>
        </w:rPr>
      </w:pPr>
      <w:r w:rsidRPr="00AE27AD">
        <w:rPr>
          <w:sz w:val="24"/>
        </w:rPr>
        <w:sym w:font="Symbol" w:char="F0B7"/>
      </w:r>
      <w:r w:rsidRPr="00AE27AD">
        <w:rPr>
          <w:sz w:val="24"/>
        </w:rPr>
        <w:t xml:space="preserve"> First aid </w:t>
      </w:r>
    </w:p>
    <w:p w:rsidR="00DC0CBF" w:rsidRDefault="00DC0CBF" w:rsidP="00DC0CBF">
      <w:pPr>
        <w:spacing w:after="0" w:line="240" w:lineRule="auto"/>
        <w:ind w:left="720"/>
        <w:rPr>
          <w:sz w:val="24"/>
        </w:rPr>
      </w:pPr>
      <w:r w:rsidRPr="00AE27AD">
        <w:rPr>
          <w:sz w:val="24"/>
        </w:rPr>
        <w:sym w:font="Symbol" w:char="F0B7"/>
      </w:r>
      <w:r w:rsidRPr="00AE27AD">
        <w:rPr>
          <w:sz w:val="24"/>
        </w:rPr>
        <w:t xml:space="preserve"> Intimate Care </w:t>
      </w:r>
    </w:p>
    <w:p w:rsidR="00DC0CBF" w:rsidRPr="00AE27AD" w:rsidRDefault="00DC0CBF" w:rsidP="00DC0CBF">
      <w:pPr>
        <w:spacing w:after="0" w:line="240" w:lineRule="auto"/>
        <w:ind w:left="720"/>
        <w:rPr>
          <w:sz w:val="24"/>
        </w:rPr>
      </w:pPr>
      <w:r w:rsidRPr="00AE27AD">
        <w:rPr>
          <w:sz w:val="24"/>
        </w:rPr>
        <w:sym w:font="Symbol" w:char="F0B7"/>
      </w:r>
      <w:r w:rsidRPr="00AE27AD">
        <w:rPr>
          <w:sz w:val="24"/>
        </w:rPr>
        <w:t xml:space="preserve"> </w:t>
      </w:r>
      <w:r>
        <w:rPr>
          <w:sz w:val="24"/>
        </w:rPr>
        <w:t>Physical Restraint Policy</w:t>
      </w:r>
    </w:p>
    <w:p w:rsidR="00DC0CBF" w:rsidRPr="00AE27AD" w:rsidRDefault="00DC0CBF" w:rsidP="00DC0CBF">
      <w:pPr>
        <w:spacing w:after="0" w:line="240" w:lineRule="auto"/>
        <w:rPr>
          <w:sz w:val="24"/>
        </w:rPr>
      </w:pPr>
      <w:r w:rsidRPr="00AE27AD">
        <w:rPr>
          <w:sz w:val="24"/>
        </w:rPr>
        <w:t xml:space="preserve"> </w:t>
      </w:r>
    </w:p>
    <w:p w:rsidR="00DC0CBF" w:rsidRPr="00471F43" w:rsidRDefault="00DC0CBF" w:rsidP="00DC0CBF">
      <w:pPr>
        <w:spacing w:after="0" w:line="240" w:lineRule="auto"/>
        <w:rPr>
          <w:b/>
          <w:sz w:val="24"/>
        </w:rPr>
      </w:pPr>
      <w:r w:rsidRPr="00471F43">
        <w:rPr>
          <w:b/>
          <w:sz w:val="24"/>
        </w:rPr>
        <w:t xml:space="preserve">Why use touch? </w:t>
      </w:r>
    </w:p>
    <w:p w:rsidR="00DC0CBF" w:rsidRDefault="00DC0CBF" w:rsidP="00DC0CBF">
      <w:pPr>
        <w:spacing w:after="0" w:line="240" w:lineRule="auto"/>
        <w:rPr>
          <w:sz w:val="24"/>
        </w:rPr>
      </w:pPr>
      <w:r w:rsidRPr="00AE27AD">
        <w:rPr>
          <w:sz w:val="24"/>
        </w:rPr>
        <w:t xml:space="preserve">Used in context and with empathy, touch supports the development of our natural interactions with the children and young people we care for. It can also be key to developing fundamental social, behavioural and attention skills.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Whilst offering physical support to those pupils who need it. The guidelines that follow describe the school’s procedures on the use of appropriate physical touch.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Touch is important and may be used routinely for any of the following </w:t>
      </w:r>
      <w:r w:rsidR="00042EF0" w:rsidRPr="00AE27AD">
        <w:rPr>
          <w:sz w:val="24"/>
        </w:rPr>
        <w:t>reasons: -</w:t>
      </w:r>
      <w:r w:rsidRPr="00AE27AD">
        <w:rPr>
          <w:sz w:val="24"/>
        </w:rPr>
        <w:t xml:space="preserve"> </w:t>
      </w:r>
    </w:p>
    <w:p w:rsidR="00DC0CBF" w:rsidRDefault="00DC0CBF" w:rsidP="00DC0CBF">
      <w:pPr>
        <w:spacing w:after="0" w:line="240" w:lineRule="auto"/>
        <w:rPr>
          <w:sz w:val="24"/>
        </w:rPr>
      </w:pPr>
    </w:p>
    <w:p w:rsidR="00DC0CBF" w:rsidRDefault="00DC0CBF" w:rsidP="00DC0CBF">
      <w:pPr>
        <w:spacing w:after="0" w:line="240" w:lineRule="auto"/>
        <w:rPr>
          <w:sz w:val="24"/>
        </w:rPr>
      </w:pPr>
      <w:r w:rsidRPr="00FB26A6">
        <w:rPr>
          <w:b/>
          <w:sz w:val="24"/>
        </w:rPr>
        <w:t>Communication</w:t>
      </w:r>
      <w:r w:rsidRPr="00AE27AD">
        <w:rPr>
          <w:sz w:val="24"/>
        </w:rPr>
        <w:t xml:space="preserve"> – touch is beneficial as part of the process of establishing the fundamentals of communication (</w:t>
      </w:r>
      <w:proofErr w:type="spellStart"/>
      <w:r w:rsidRPr="00AE27AD">
        <w:rPr>
          <w:sz w:val="24"/>
        </w:rPr>
        <w:t>Nind</w:t>
      </w:r>
      <w:proofErr w:type="spellEnd"/>
      <w:r w:rsidRPr="00AE27AD">
        <w:rPr>
          <w:sz w:val="24"/>
        </w:rPr>
        <w:t xml:space="preserve"> and Hewett, 1994) for people at early communication levels. Touch is necessary to reinforce other communication (e.g. hand on shoulder when speaking) or to function as the main form of communication in itself. Touch enables staff and pupils to respond non-verbally or to respond to another person’s own use of physical contact for communication and to make social connections. This is particularly likely to occur during intensive interaction or day to day greetings (</w:t>
      </w:r>
      <w:proofErr w:type="spellStart"/>
      <w:r w:rsidRPr="00AE27AD">
        <w:rPr>
          <w:sz w:val="24"/>
        </w:rPr>
        <w:t>hand shakes</w:t>
      </w:r>
      <w:proofErr w:type="spellEnd"/>
      <w:r w:rsidRPr="00AE27AD">
        <w:rPr>
          <w:sz w:val="24"/>
        </w:rPr>
        <w:t>, high fives etc.) Touch cues, hand over hand signing, physical prompts and Intensive Interaction are aided and developed by the use of supportive touch.</w:t>
      </w:r>
    </w:p>
    <w:p w:rsidR="00DC0CBF" w:rsidRDefault="00DC0CBF" w:rsidP="00DC0CBF">
      <w:pPr>
        <w:spacing w:after="0" w:line="240" w:lineRule="auto"/>
        <w:ind w:left="720"/>
        <w:rPr>
          <w:sz w:val="24"/>
        </w:rPr>
      </w:pPr>
    </w:p>
    <w:p w:rsidR="00DC0CBF" w:rsidRDefault="00DC0CBF" w:rsidP="00DC0CBF">
      <w:pPr>
        <w:spacing w:after="0" w:line="240" w:lineRule="auto"/>
        <w:rPr>
          <w:sz w:val="24"/>
        </w:rPr>
      </w:pPr>
      <w:r w:rsidRPr="00FB26A6">
        <w:rPr>
          <w:b/>
          <w:sz w:val="24"/>
        </w:rPr>
        <w:t>Educational Tasks</w:t>
      </w:r>
      <w:r w:rsidRPr="00AE27AD">
        <w:rPr>
          <w:sz w:val="24"/>
        </w:rPr>
        <w:t>- Touch can also be used to direct children in educational tasks and developing skills. Physical prompting and support, gestural and physical prompts during learning activities such as hand-over-hand support and hand-under-hand support. Play activities naturally include touch. People of any age who are at early levels of development are likely to be quite tactile and physical. Physical support may also be necessary to include</w:t>
      </w:r>
      <w:r>
        <w:rPr>
          <w:sz w:val="24"/>
        </w:rPr>
        <w:t xml:space="preserve"> a pupil in activities such as </w:t>
      </w:r>
      <w:r w:rsidRPr="00AE27AD">
        <w:rPr>
          <w:sz w:val="24"/>
        </w:rPr>
        <w:t xml:space="preserve">Physical Education or to carry out therapy programmes </w:t>
      </w:r>
      <w:r>
        <w:rPr>
          <w:sz w:val="24"/>
        </w:rPr>
        <w:t>-</w:t>
      </w:r>
      <w:r w:rsidRPr="00AE27AD">
        <w:rPr>
          <w:sz w:val="24"/>
        </w:rPr>
        <w:t xml:space="preserve"> sensory stimulation, </w:t>
      </w:r>
      <w:r>
        <w:rPr>
          <w:sz w:val="24"/>
        </w:rPr>
        <w:t>occupational therapy</w:t>
      </w:r>
      <w:r w:rsidRPr="00AE27AD">
        <w:rPr>
          <w:sz w:val="24"/>
        </w:rPr>
        <w:t xml:space="preserve"> by the therapist or by another member of staff carrying out a programme or following therapy advice. </w:t>
      </w:r>
    </w:p>
    <w:p w:rsidR="00DC0CBF" w:rsidRDefault="00DC0CBF" w:rsidP="00DC0CBF">
      <w:pPr>
        <w:spacing w:after="0" w:line="240" w:lineRule="auto"/>
        <w:rPr>
          <w:b/>
          <w:sz w:val="24"/>
        </w:rPr>
      </w:pPr>
    </w:p>
    <w:p w:rsidR="00DC0CBF" w:rsidRDefault="00DC0CBF" w:rsidP="00DC0CBF">
      <w:pPr>
        <w:spacing w:after="0" w:line="240" w:lineRule="auto"/>
        <w:rPr>
          <w:sz w:val="24"/>
        </w:rPr>
      </w:pPr>
      <w:r w:rsidRPr="00FB26A6">
        <w:rPr>
          <w:b/>
          <w:sz w:val="24"/>
        </w:rPr>
        <w:t>Mobility-</w:t>
      </w:r>
      <w:r w:rsidRPr="00AE27AD">
        <w:rPr>
          <w:sz w:val="24"/>
        </w:rPr>
        <w:t xml:space="preserve"> Physical support may be used as guidance and/or to help with mobility or as part of an activity where a pupil needs support when moving. Some pupils may need moving and handling to protect </w:t>
      </w:r>
      <w:r>
        <w:rPr>
          <w:sz w:val="24"/>
        </w:rPr>
        <w:t>them</w:t>
      </w:r>
      <w:r w:rsidRPr="00AE27AD">
        <w:rPr>
          <w:sz w:val="24"/>
        </w:rPr>
        <w:t xml:space="preserve"> from harming themselves or others, including </w:t>
      </w:r>
      <w:r>
        <w:rPr>
          <w:sz w:val="24"/>
        </w:rPr>
        <w:t xml:space="preserve">as a last resort, </w:t>
      </w:r>
      <w:r w:rsidRPr="00AE27AD">
        <w:rPr>
          <w:sz w:val="24"/>
        </w:rPr>
        <w:t xml:space="preserve">restrictive physical intervention. This must be carried out in line with the relevant policy guidelines </w:t>
      </w:r>
      <w:bookmarkStart w:id="0" w:name="_GoBack"/>
      <w:bookmarkEnd w:id="0"/>
    </w:p>
    <w:p w:rsidR="00DC0CBF" w:rsidRDefault="00DC0CBF" w:rsidP="00DC0CBF">
      <w:pPr>
        <w:spacing w:after="0" w:line="240" w:lineRule="auto"/>
        <w:ind w:left="720"/>
        <w:rPr>
          <w:sz w:val="24"/>
        </w:rPr>
      </w:pPr>
    </w:p>
    <w:p w:rsidR="00DC0CBF" w:rsidRDefault="00DC0CBF" w:rsidP="00DC0CBF">
      <w:pPr>
        <w:spacing w:after="0" w:line="240" w:lineRule="auto"/>
        <w:rPr>
          <w:sz w:val="24"/>
        </w:rPr>
      </w:pPr>
      <w:r w:rsidRPr="00FB26A6">
        <w:rPr>
          <w:b/>
          <w:sz w:val="24"/>
        </w:rPr>
        <w:lastRenderedPageBreak/>
        <w:t>Emotional reasons</w:t>
      </w:r>
      <w:r w:rsidRPr="00AE27AD">
        <w:rPr>
          <w:sz w:val="24"/>
        </w:rPr>
        <w:t xml:space="preserve"> – touch is an effective way to communicate affection and warmth. It gives reassurance and can communicate security and comfort. Touch enables the person to develop understanding of these positive emotions and the ability to communicate them. Touch can offer reassurance and support, comforting distressed or upset pupils, communicating warmth, comfort and reassurance and to develop positive emotions. </w:t>
      </w:r>
    </w:p>
    <w:p w:rsidR="00DC0CBF" w:rsidRDefault="00DC0CBF" w:rsidP="00DC0CBF">
      <w:pPr>
        <w:spacing w:after="0" w:line="240" w:lineRule="auto"/>
        <w:rPr>
          <w:sz w:val="24"/>
        </w:rPr>
      </w:pPr>
      <w:r w:rsidRPr="00AE27AD">
        <w:rPr>
          <w:sz w:val="24"/>
        </w:rPr>
        <w:t xml:space="preserve">Cautionary touch should be used with pupils who are sensitive to touch, touch defensive or may have a history of receiving negative touch. </w:t>
      </w:r>
    </w:p>
    <w:p w:rsidR="00DC0CBF" w:rsidRDefault="00DC0CBF" w:rsidP="00DC0CBF">
      <w:pPr>
        <w:spacing w:after="0" w:line="240" w:lineRule="auto"/>
        <w:rPr>
          <w:sz w:val="24"/>
        </w:rPr>
      </w:pPr>
    </w:p>
    <w:p w:rsidR="00DC0CBF" w:rsidRDefault="00DC0CBF" w:rsidP="00DC0CBF">
      <w:pPr>
        <w:spacing w:after="0" w:line="240" w:lineRule="auto"/>
        <w:rPr>
          <w:sz w:val="24"/>
        </w:rPr>
      </w:pPr>
      <w:r w:rsidRPr="00FB26A6">
        <w:rPr>
          <w:b/>
          <w:sz w:val="24"/>
        </w:rPr>
        <w:t>Intimate Care-</w:t>
      </w:r>
      <w:r w:rsidRPr="00AE27AD">
        <w:rPr>
          <w:sz w:val="24"/>
        </w:rPr>
        <w:t xml:space="preserve"> Touch is necessary in order to carry out and support pupils’ personal care and intimate care routines (see Intimate Care Policy). In using touch during personal care routines staff should ensure pupils are comfortable and familiar with the staff members delivering the personal care. </w:t>
      </w:r>
    </w:p>
    <w:p w:rsidR="00DC0CBF" w:rsidRDefault="00DC0CBF" w:rsidP="00DC0CBF">
      <w:pPr>
        <w:spacing w:after="0" w:line="240" w:lineRule="auto"/>
        <w:rPr>
          <w:sz w:val="24"/>
        </w:rPr>
      </w:pPr>
    </w:p>
    <w:p w:rsidR="00DC0CBF" w:rsidRDefault="00DC0CBF" w:rsidP="00DC0CBF">
      <w:pPr>
        <w:spacing w:after="0" w:line="240" w:lineRule="auto"/>
        <w:rPr>
          <w:sz w:val="24"/>
        </w:rPr>
      </w:pPr>
      <w:r w:rsidRPr="00FB26A6">
        <w:rPr>
          <w:b/>
          <w:sz w:val="24"/>
        </w:rPr>
        <w:t>Medical care</w:t>
      </w:r>
      <w:r w:rsidRPr="00AE27AD">
        <w:rPr>
          <w:sz w:val="24"/>
        </w:rPr>
        <w:t xml:space="preserve"> – to provide medical care such as First Aid (See </w:t>
      </w:r>
      <w:r>
        <w:rPr>
          <w:sz w:val="24"/>
        </w:rPr>
        <w:t>Administration of Medication P</w:t>
      </w:r>
      <w:r w:rsidRPr="00AE27AD">
        <w:rPr>
          <w:sz w:val="24"/>
        </w:rPr>
        <w:t xml:space="preserve">olicy). </w:t>
      </w:r>
    </w:p>
    <w:p w:rsidR="00DC0CBF" w:rsidRDefault="00DC0CBF" w:rsidP="00DC0CBF">
      <w:pPr>
        <w:spacing w:after="0" w:line="240" w:lineRule="auto"/>
        <w:rPr>
          <w:sz w:val="24"/>
        </w:rPr>
      </w:pPr>
    </w:p>
    <w:p w:rsidR="00DC0CBF" w:rsidRDefault="00DC0CBF" w:rsidP="00DC0CBF">
      <w:pPr>
        <w:spacing w:after="0" w:line="240" w:lineRule="auto"/>
        <w:rPr>
          <w:sz w:val="24"/>
        </w:rPr>
      </w:pPr>
      <w:r w:rsidRPr="00FB26A6">
        <w:rPr>
          <w:b/>
          <w:sz w:val="24"/>
        </w:rPr>
        <w:t>Keeping Staff and Pupils Safe</w:t>
      </w:r>
      <w:r>
        <w:rPr>
          <w:sz w:val="24"/>
        </w:rPr>
        <w:t>-</w:t>
      </w:r>
      <w:r w:rsidRPr="00AE27AD">
        <w:rPr>
          <w:sz w:val="24"/>
        </w:rPr>
        <w:t xml:space="preserve"> Hand holding Staff should use their professional judgement when holding hands with students.</w:t>
      </w:r>
      <w:r>
        <w:rPr>
          <w:sz w:val="24"/>
        </w:rPr>
        <w:t xml:space="preserve"> </w:t>
      </w:r>
      <w:r w:rsidRPr="00AE27AD">
        <w:rPr>
          <w:sz w:val="24"/>
        </w:rPr>
        <w:t xml:space="preserve">Students often need support with walking and balance, or may need support for safety and to avoid running off. Staff need to be aware of the developmental age of the students they are supporting, and be clear the physical contact used is appropriate for the individual student. </w:t>
      </w:r>
      <w:r>
        <w:rPr>
          <w:sz w:val="24"/>
        </w:rPr>
        <w:t>Early years pupils may need to hold hands whilst on school trips, for example when crossing roads, climbing stairs.</w:t>
      </w:r>
      <w:r w:rsidRPr="00AE27AD">
        <w:rPr>
          <w:sz w:val="24"/>
        </w:rPr>
        <w:t xml:space="preserve"> Developmental levels can often be more relevant </w:t>
      </w:r>
      <w:r>
        <w:rPr>
          <w:sz w:val="24"/>
        </w:rPr>
        <w:t>for pupils with Additional Learning Needs</w:t>
      </w:r>
      <w:r w:rsidRPr="00AE27AD">
        <w:rPr>
          <w:sz w:val="24"/>
        </w:rPr>
        <w:t xml:space="preserve"> than their chronological age.</w:t>
      </w:r>
      <w:r>
        <w:rPr>
          <w:sz w:val="24"/>
        </w:rPr>
        <w:t xml:space="preserve"> </w:t>
      </w:r>
      <w:r w:rsidRPr="00AE27AD">
        <w:rPr>
          <w:sz w:val="24"/>
        </w:rPr>
        <w:t>Offering a link of arms is preferential to hand holding</w:t>
      </w:r>
      <w:r>
        <w:rPr>
          <w:sz w:val="24"/>
        </w:rPr>
        <w:t>, when supporting a child who is unstable when walking</w:t>
      </w:r>
      <w:r w:rsidRPr="00AE27AD">
        <w:rPr>
          <w:sz w:val="24"/>
        </w:rPr>
        <w:t xml:space="preserve">. </w:t>
      </w:r>
    </w:p>
    <w:p w:rsidR="00DC0CBF" w:rsidRDefault="00DC0CBF" w:rsidP="00DC0CBF">
      <w:pPr>
        <w:spacing w:after="0" w:line="240" w:lineRule="auto"/>
        <w:ind w:left="720"/>
        <w:rPr>
          <w:sz w:val="24"/>
        </w:rPr>
      </w:pPr>
    </w:p>
    <w:p w:rsidR="00DC0CBF" w:rsidRPr="00471F43" w:rsidRDefault="00DC0CBF" w:rsidP="00DC0CBF">
      <w:pPr>
        <w:spacing w:after="0" w:line="240" w:lineRule="auto"/>
        <w:rPr>
          <w:b/>
          <w:sz w:val="24"/>
        </w:rPr>
      </w:pPr>
      <w:r w:rsidRPr="00471F43">
        <w:rPr>
          <w:b/>
          <w:sz w:val="24"/>
        </w:rPr>
        <w:t xml:space="preserve">Types of touch </w:t>
      </w:r>
    </w:p>
    <w:p w:rsidR="00DC0CBF" w:rsidRDefault="00DC0CBF" w:rsidP="00DC0CBF">
      <w:pPr>
        <w:spacing w:after="0" w:line="240" w:lineRule="auto"/>
        <w:rPr>
          <w:sz w:val="24"/>
        </w:rPr>
      </w:pPr>
      <w:r w:rsidRPr="00AE27AD">
        <w:rPr>
          <w:sz w:val="24"/>
        </w:rPr>
        <w:t xml:space="preserve">Staff need to be aware of the types of touch used. </w:t>
      </w:r>
    </w:p>
    <w:p w:rsidR="00DC0CBF" w:rsidRDefault="00DC0CBF" w:rsidP="00DC0CBF">
      <w:pPr>
        <w:spacing w:after="0" w:line="240" w:lineRule="auto"/>
        <w:rPr>
          <w:sz w:val="24"/>
        </w:rPr>
      </w:pPr>
      <w:r w:rsidRPr="00AE27AD">
        <w:rPr>
          <w:sz w:val="24"/>
        </w:rPr>
        <w:t xml:space="preserve">Pupils on the Autistic Spectrum or with multi-sensory impairment and / or sensory integration difficulties may become confused and distressed by certain touch. </w:t>
      </w:r>
    </w:p>
    <w:p w:rsidR="00DC0CBF" w:rsidRDefault="00DC0CBF" w:rsidP="00DC0CBF">
      <w:pPr>
        <w:spacing w:after="0" w:line="240" w:lineRule="auto"/>
        <w:rPr>
          <w:sz w:val="24"/>
        </w:rPr>
      </w:pPr>
    </w:p>
    <w:p w:rsidR="00DC0CBF" w:rsidRPr="00471F43" w:rsidRDefault="00DC0CBF" w:rsidP="00DC0CBF">
      <w:pPr>
        <w:spacing w:after="0" w:line="240" w:lineRule="auto"/>
        <w:rPr>
          <w:b/>
          <w:sz w:val="24"/>
        </w:rPr>
      </w:pPr>
      <w:r w:rsidRPr="00471F43">
        <w:rPr>
          <w:b/>
          <w:sz w:val="24"/>
        </w:rPr>
        <w:t xml:space="preserve">What does it look like to others? </w:t>
      </w:r>
    </w:p>
    <w:p w:rsidR="00DC0CBF" w:rsidRDefault="00DC0CBF" w:rsidP="00DC0CBF">
      <w:pPr>
        <w:spacing w:after="0" w:line="240" w:lineRule="auto"/>
        <w:rPr>
          <w:sz w:val="24"/>
        </w:rPr>
      </w:pPr>
      <w:r w:rsidRPr="00AE27AD">
        <w:rPr>
          <w:sz w:val="24"/>
        </w:rPr>
        <w:t xml:space="preserve">Other people may be watching who may misinterpret physical intervention procedures or the use of touch. To protect themselves staff should not lone work when providing touch as part of a therapy program or when supporting a pupil’s sensory needs such as </w:t>
      </w:r>
      <w:r>
        <w:rPr>
          <w:sz w:val="24"/>
        </w:rPr>
        <w:t>occupational or physical therapy interventions</w:t>
      </w:r>
      <w:r w:rsidRPr="00AE27AD">
        <w:rPr>
          <w:sz w:val="24"/>
        </w:rPr>
        <w:t xml:space="preserve">.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Staff must also not lone work when providing intimate care or personal care programmes where the pupil will be undressing and/or requiring physical support behind a closed door.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Staff should ensure that they understand the reasons that they are using touch and how to use it effectively. Staff members must feel that they can question the reasons they have been asked to provide physical care and ask for clarification when unsure.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Where physical intervention is necessary staff must ensure they know how to carry out the procedures correctly and adhere to the relevant policies. </w:t>
      </w:r>
    </w:p>
    <w:p w:rsidR="00DC0CBF" w:rsidRDefault="00DC0CBF" w:rsidP="00DC0CBF">
      <w:pPr>
        <w:spacing w:after="0" w:line="240" w:lineRule="auto"/>
        <w:rPr>
          <w:sz w:val="24"/>
        </w:rPr>
      </w:pPr>
    </w:p>
    <w:p w:rsidR="00DC0CBF" w:rsidRPr="00471F43" w:rsidRDefault="00DC0CBF" w:rsidP="00DC0CBF">
      <w:pPr>
        <w:spacing w:after="0" w:line="240" w:lineRule="auto"/>
        <w:rPr>
          <w:b/>
          <w:sz w:val="24"/>
        </w:rPr>
      </w:pPr>
      <w:r w:rsidRPr="00471F43">
        <w:rPr>
          <w:b/>
          <w:sz w:val="24"/>
        </w:rPr>
        <w:lastRenderedPageBreak/>
        <w:t xml:space="preserve">Inappropriate Touch </w:t>
      </w:r>
    </w:p>
    <w:p w:rsidR="00DC0CBF" w:rsidRDefault="00DC0CBF" w:rsidP="00DC0CBF">
      <w:pPr>
        <w:spacing w:after="0" w:line="240" w:lineRule="auto"/>
        <w:rPr>
          <w:sz w:val="24"/>
        </w:rPr>
      </w:pPr>
      <w:r w:rsidRPr="00AE27AD">
        <w:rPr>
          <w:sz w:val="24"/>
        </w:rPr>
        <w:t>It is not appropriate to touch stude</w:t>
      </w:r>
      <w:r>
        <w:rPr>
          <w:sz w:val="24"/>
        </w:rPr>
        <w:t>nts in the following areas</w:t>
      </w:r>
      <w:r w:rsidRPr="00AE27AD">
        <w:rPr>
          <w:sz w:val="24"/>
        </w:rPr>
        <w:t xml:space="preserve">: </w:t>
      </w:r>
    </w:p>
    <w:p w:rsidR="00DC0CBF" w:rsidRDefault="00DC0CBF" w:rsidP="00DC0CBF">
      <w:pPr>
        <w:spacing w:after="0" w:line="240" w:lineRule="auto"/>
        <w:ind w:left="1440"/>
        <w:rPr>
          <w:sz w:val="24"/>
        </w:rPr>
      </w:pPr>
      <w:r w:rsidRPr="00AE27AD">
        <w:rPr>
          <w:sz w:val="24"/>
        </w:rPr>
        <w:sym w:font="Symbol" w:char="F0B7"/>
      </w:r>
      <w:r w:rsidRPr="00AE27AD">
        <w:rPr>
          <w:sz w:val="24"/>
        </w:rPr>
        <w:t xml:space="preserve"> Genitals </w:t>
      </w:r>
    </w:p>
    <w:p w:rsidR="00DC0CBF" w:rsidRDefault="00DC0CBF" w:rsidP="00DC0CBF">
      <w:pPr>
        <w:spacing w:after="0" w:line="240" w:lineRule="auto"/>
        <w:ind w:left="1440"/>
        <w:rPr>
          <w:sz w:val="24"/>
        </w:rPr>
      </w:pPr>
      <w:r w:rsidRPr="00AE27AD">
        <w:rPr>
          <w:sz w:val="24"/>
        </w:rPr>
        <w:sym w:font="Symbol" w:char="F0B7"/>
      </w:r>
      <w:r w:rsidRPr="00AE27AD">
        <w:rPr>
          <w:sz w:val="24"/>
        </w:rPr>
        <w:t xml:space="preserve"> Chest / breast </w:t>
      </w:r>
    </w:p>
    <w:p w:rsidR="00DC0CBF" w:rsidRDefault="00DC0CBF" w:rsidP="00DC0CBF">
      <w:pPr>
        <w:spacing w:after="0" w:line="240" w:lineRule="auto"/>
        <w:ind w:left="1440"/>
        <w:rPr>
          <w:sz w:val="24"/>
        </w:rPr>
      </w:pPr>
      <w:r w:rsidRPr="00AE27AD">
        <w:rPr>
          <w:sz w:val="24"/>
        </w:rPr>
        <w:sym w:font="Symbol" w:char="F0B7"/>
      </w:r>
      <w:r w:rsidRPr="00AE27AD">
        <w:rPr>
          <w:sz w:val="24"/>
        </w:rPr>
        <w:t xml:space="preserve"> Bottom </w:t>
      </w:r>
    </w:p>
    <w:p w:rsidR="00DC0CBF" w:rsidRDefault="00DC0CBF" w:rsidP="00DC0CBF">
      <w:pPr>
        <w:spacing w:after="0" w:line="240" w:lineRule="auto"/>
        <w:rPr>
          <w:sz w:val="24"/>
        </w:rPr>
      </w:pPr>
      <w:r w:rsidRPr="00AE27AD">
        <w:rPr>
          <w:sz w:val="24"/>
        </w:rPr>
        <w:t xml:space="preserve">Except for: </w:t>
      </w:r>
    </w:p>
    <w:p w:rsidR="00DC0CBF" w:rsidRDefault="00DC0CBF" w:rsidP="00DC0CBF">
      <w:pPr>
        <w:spacing w:after="0" w:line="240" w:lineRule="auto"/>
        <w:ind w:left="1440"/>
        <w:rPr>
          <w:sz w:val="24"/>
        </w:rPr>
      </w:pPr>
      <w:r w:rsidRPr="00AE27AD">
        <w:rPr>
          <w:sz w:val="24"/>
        </w:rPr>
        <w:sym w:font="Symbol" w:char="F0B7"/>
      </w:r>
      <w:r w:rsidRPr="00AE27AD">
        <w:rPr>
          <w:sz w:val="24"/>
        </w:rPr>
        <w:t xml:space="preserve"> First aid </w:t>
      </w:r>
    </w:p>
    <w:p w:rsidR="00DC0CBF" w:rsidRDefault="00DC0CBF" w:rsidP="00DC0CBF">
      <w:pPr>
        <w:spacing w:after="0" w:line="240" w:lineRule="auto"/>
        <w:ind w:left="1440"/>
        <w:rPr>
          <w:sz w:val="24"/>
        </w:rPr>
      </w:pPr>
      <w:r w:rsidRPr="00AE27AD">
        <w:rPr>
          <w:sz w:val="24"/>
        </w:rPr>
        <w:sym w:font="Symbol" w:char="F0B7"/>
      </w:r>
      <w:r w:rsidRPr="00AE27AD">
        <w:rPr>
          <w:sz w:val="24"/>
        </w:rPr>
        <w:t xml:space="preserve"> Intimate/ Personal care </w:t>
      </w:r>
    </w:p>
    <w:p w:rsidR="00DC0CBF" w:rsidRDefault="00DC0CBF" w:rsidP="00DC0CBF">
      <w:pPr>
        <w:spacing w:after="0" w:line="240" w:lineRule="auto"/>
        <w:ind w:left="1440"/>
        <w:rPr>
          <w:sz w:val="24"/>
        </w:rPr>
      </w:pPr>
      <w:r w:rsidRPr="00AE27AD">
        <w:rPr>
          <w:sz w:val="24"/>
        </w:rPr>
        <w:sym w:font="Symbol" w:char="F0B7"/>
      </w:r>
      <w:r w:rsidRPr="00AE27AD">
        <w:rPr>
          <w:sz w:val="24"/>
        </w:rPr>
        <w:t xml:space="preserve"> Medical needs</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In these circumstances staff should ensure that there is another member of staff present who the pupil is comfortable and familiar with. </w:t>
      </w:r>
      <w:r>
        <w:rPr>
          <w:sz w:val="24"/>
        </w:rPr>
        <w:t xml:space="preserve"> </w:t>
      </w:r>
      <w:r w:rsidRPr="00AE27AD">
        <w:rPr>
          <w:sz w:val="24"/>
        </w:rPr>
        <w:t>For pupils receiving touch of an</w:t>
      </w:r>
      <w:r>
        <w:rPr>
          <w:sz w:val="24"/>
        </w:rPr>
        <w:t xml:space="preserve"> </w:t>
      </w:r>
      <w:r w:rsidRPr="00AE27AD">
        <w:rPr>
          <w:sz w:val="24"/>
        </w:rPr>
        <w:t>intimate nature</w:t>
      </w:r>
      <w:r>
        <w:rPr>
          <w:sz w:val="24"/>
        </w:rPr>
        <w:t>,</w:t>
      </w:r>
      <w:r w:rsidRPr="00AE27AD">
        <w:rPr>
          <w:sz w:val="24"/>
        </w:rPr>
        <w:t xml:space="preserve"> consent should have been gained from the pupil involved.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It is not acceptable to kiss students. If a student initiates a kiss between themselves and a member of staff, staff need to withdraw from the situation. </w:t>
      </w:r>
    </w:p>
    <w:p w:rsidR="00DC0CBF" w:rsidRDefault="00DC0CBF" w:rsidP="00DC0CBF">
      <w:pPr>
        <w:spacing w:after="0" w:line="240" w:lineRule="auto"/>
        <w:rPr>
          <w:sz w:val="24"/>
        </w:rPr>
      </w:pPr>
    </w:p>
    <w:p w:rsidR="00DC0CBF" w:rsidRDefault="00DC0CBF" w:rsidP="00DC0CBF">
      <w:pPr>
        <w:spacing w:after="0" w:line="240" w:lineRule="auto"/>
        <w:rPr>
          <w:sz w:val="24"/>
        </w:rPr>
      </w:pPr>
      <w:r w:rsidRPr="00AE27AD">
        <w:rPr>
          <w:sz w:val="24"/>
        </w:rPr>
        <w:t xml:space="preserve">Our responsibility is to ensure our pupils are fully prepared so they are safe within the school and wider community. If you are in doubt about any issues concerning appropriate touch, or you observe any practice that causes concern, you should discuss this with a member of the Senior </w:t>
      </w:r>
      <w:proofErr w:type="gramStart"/>
      <w:r w:rsidRPr="00AE27AD">
        <w:rPr>
          <w:sz w:val="24"/>
        </w:rPr>
        <w:t>leadership</w:t>
      </w:r>
      <w:proofErr w:type="gramEnd"/>
      <w:r w:rsidRPr="00AE27AD">
        <w:rPr>
          <w:sz w:val="24"/>
        </w:rPr>
        <w:t xml:space="preserve"> Team. </w:t>
      </w:r>
    </w:p>
    <w:p w:rsidR="00DC0CBF" w:rsidRDefault="00DC0CBF" w:rsidP="00DC0CBF">
      <w:pPr>
        <w:spacing w:after="0" w:line="240" w:lineRule="auto"/>
        <w:rPr>
          <w:sz w:val="24"/>
        </w:rPr>
      </w:pPr>
    </w:p>
    <w:p w:rsidR="00DC0CBF" w:rsidRPr="00471F43" w:rsidRDefault="00DC0CBF" w:rsidP="00DC0CBF">
      <w:pPr>
        <w:spacing w:after="0" w:line="240" w:lineRule="auto"/>
        <w:rPr>
          <w:b/>
          <w:color w:val="0070C0"/>
          <w:sz w:val="24"/>
        </w:rPr>
      </w:pPr>
      <w:r w:rsidRPr="00471F43">
        <w:rPr>
          <w:b/>
          <w:color w:val="0070C0"/>
          <w:sz w:val="24"/>
        </w:rPr>
        <w:t xml:space="preserve">All staff have a responsibility to ensure safe and appropriate practice at all times. </w:t>
      </w:r>
    </w:p>
    <w:p w:rsidR="00DC0CBF" w:rsidRPr="00DC0CBF" w:rsidRDefault="00DC0CBF">
      <w:pPr>
        <w:rPr>
          <w:lang w:val="en-US"/>
        </w:rPr>
      </w:pPr>
    </w:p>
    <w:sectPr w:rsidR="00DC0CBF" w:rsidRPr="00DC0CBF" w:rsidSect="00DC0CBF">
      <w:pgSz w:w="11906" w:h="16838"/>
      <w:pgMar w:top="1440" w:right="70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CBF"/>
    <w:rsid w:val="00042EF0"/>
    <w:rsid w:val="00DC0CBF"/>
    <w:rsid w:val="00F57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83BEA"/>
  <w15:chartTrackingRefBased/>
  <w15:docId w15:val="{D609E544-3079-447E-850C-E4057D4AA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0CBF"/>
  </w:style>
  <w:style w:type="paragraph" w:styleId="Heading1">
    <w:name w:val="heading 1"/>
    <w:basedOn w:val="Normal"/>
    <w:next w:val="Normal"/>
    <w:link w:val="Heading1Char"/>
    <w:uiPriority w:val="9"/>
    <w:qFormat/>
    <w:rsid w:val="00DC0CBF"/>
    <w:pPr>
      <w:pBdr>
        <w:top w:val="single" w:sz="24" w:space="0" w:color="9ACD4C" w:themeColor="accent1"/>
        <w:left w:val="single" w:sz="24" w:space="0" w:color="9ACD4C" w:themeColor="accent1"/>
        <w:bottom w:val="single" w:sz="24" w:space="0" w:color="9ACD4C" w:themeColor="accent1"/>
        <w:right w:val="single" w:sz="24" w:space="0" w:color="9ACD4C" w:themeColor="accent1"/>
      </w:pBdr>
      <w:shd w:val="clear" w:color="auto" w:fill="9ACD4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C0CBF"/>
    <w:pPr>
      <w:pBdr>
        <w:top w:val="single" w:sz="24" w:space="0" w:color="EAF5DB" w:themeColor="accent1" w:themeTint="33"/>
        <w:left w:val="single" w:sz="24" w:space="0" w:color="EAF5DB" w:themeColor="accent1" w:themeTint="33"/>
        <w:bottom w:val="single" w:sz="24" w:space="0" w:color="EAF5DB" w:themeColor="accent1" w:themeTint="33"/>
        <w:right w:val="single" w:sz="24" w:space="0" w:color="EAF5DB" w:themeColor="accent1" w:themeTint="33"/>
      </w:pBdr>
      <w:shd w:val="clear" w:color="auto" w:fill="EAF5DB"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DC0CBF"/>
    <w:pPr>
      <w:pBdr>
        <w:top w:val="single" w:sz="6" w:space="2" w:color="9ACD4C" w:themeColor="accent1"/>
      </w:pBdr>
      <w:spacing w:before="300" w:after="0"/>
      <w:outlineLvl w:val="2"/>
    </w:pPr>
    <w:rPr>
      <w:caps/>
      <w:color w:val="4D6D1E" w:themeColor="accent1" w:themeShade="7F"/>
      <w:spacing w:val="15"/>
    </w:rPr>
  </w:style>
  <w:style w:type="paragraph" w:styleId="Heading4">
    <w:name w:val="heading 4"/>
    <w:basedOn w:val="Normal"/>
    <w:next w:val="Normal"/>
    <w:link w:val="Heading4Char"/>
    <w:uiPriority w:val="9"/>
    <w:semiHidden/>
    <w:unhideWhenUsed/>
    <w:qFormat/>
    <w:rsid w:val="00DC0CBF"/>
    <w:pPr>
      <w:pBdr>
        <w:top w:val="dotted" w:sz="6" w:space="2" w:color="9ACD4C" w:themeColor="accent1"/>
      </w:pBdr>
      <w:spacing w:before="200" w:after="0"/>
      <w:outlineLvl w:val="3"/>
    </w:pPr>
    <w:rPr>
      <w:caps/>
      <w:color w:val="75A42E" w:themeColor="accent1" w:themeShade="BF"/>
      <w:spacing w:val="10"/>
    </w:rPr>
  </w:style>
  <w:style w:type="paragraph" w:styleId="Heading5">
    <w:name w:val="heading 5"/>
    <w:basedOn w:val="Normal"/>
    <w:next w:val="Normal"/>
    <w:link w:val="Heading5Char"/>
    <w:uiPriority w:val="9"/>
    <w:semiHidden/>
    <w:unhideWhenUsed/>
    <w:qFormat/>
    <w:rsid w:val="00DC0CBF"/>
    <w:pPr>
      <w:pBdr>
        <w:bottom w:val="single" w:sz="6" w:space="1" w:color="9ACD4C" w:themeColor="accent1"/>
      </w:pBdr>
      <w:spacing w:before="200" w:after="0"/>
      <w:outlineLvl w:val="4"/>
    </w:pPr>
    <w:rPr>
      <w:caps/>
      <w:color w:val="75A42E" w:themeColor="accent1" w:themeShade="BF"/>
      <w:spacing w:val="10"/>
    </w:rPr>
  </w:style>
  <w:style w:type="paragraph" w:styleId="Heading6">
    <w:name w:val="heading 6"/>
    <w:basedOn w:val="Normal"/>
    <w:next w:val="Normal"/>
    <w:link w:val="Heading6Char"/>
    <w:uiPriority w:val="9"/>
    <w:semiHidden/>
    <w:unhideWhenUsed/>
    <w:qFormat/>
    <w:rsid w:val="00DC0CBF"/>
    <w:pPr>
      <w:pBdr>
        <w:bottom w:val="dotted" w:sz="6" w:space="1" w:color="9ACD4C" w:themeColor="accent1"/>
      </w:pBdr>
      <w:spacing w:before="200" w:after="0"/>
      <w:outlineLvl w:val="5"/>
    </w:pPr>
    <w:rPr>
      <w:caps/>
      <w:color w:val="75A42E" w:themeColor="accent1" w:themeShade="BF"/>
      <w:spacing w:val="10"/>
    </w:rPr>
  </w:style>
  <w:style w:type="paragraph" w:styleId="Heading7">
    <w:name w:val="heading 7"/>
    <w:basedOn w:val="Normal"/>
    <w:next w:val="Normal"/>
    <w:link w:val="Heading7Char"/>
    <w:uiPriority w:val="9"/>
    <w:semiHidden/>
    <w:unhideWhenUsed/>
    <w:qFormat/>
    <w:rsid w:val="00DC0CBF"/>
    <w:pPr>
      <w:spacing w:before="200" w:after="0"/>
      <w:outlineLvl w:val="6"/>
    </w:pPr>
    <w:rPr>
      <w:caps/>
      <w:color w:val="75A42E" w:themeColor="accent1" w:themeShade="BF"/>
      <w:spacing w:val="10"/>
    </w:rPr>
  </w:style>
  <w:style w:type="paragraph" w:styleId="Heading8">
    <w:name w:val="heading 8"/>
    <w:basedOn w:val="Normal"/>
    <w:next w:val="Normal"/>
    <w:link w:val="Heading8Char"/>
    <w:uiPriority w:val="9"/>
    <w:semiHidden/>
    <w:unhideWhenUsed/>
    <w:qFormat/>
    <w:rsid w:val="00DC0CB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C0CB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CBF"/>
    <w:rPr>
      <w:caps/>
      <w:color w:val="FFFFFF" w:themeColor="background1"/>
      <w:spacing w:val="15"/>
      <w:sz w:val="22"/>
      <w:szCs w:val="22"/>
      <w:shd w:val="clear" w:color="auto" w:fill="9ACD4C" w:themeFill="accent1"/>
    </w:rPr>
  </w:style>
  <w:style w:type="character" w:customStyle="1" w:styleId="Heading2Char">
    <w:name w:val="Heading 2 Char"/>
    <w:basedOn w:val="DefaultParagraphFont"/>
    <w:link w:val="Heading2"/>
    <w:uiPriority w:val="9"/>
    <w:semiHidden/>
    <w:rsid w:val="00DC0CBF"/>
    <w:rPr>
      <w:caps/>
      <w:spacing w:val="15"/>
      <w:shd w:val="clear" w:color="auto" w:fill="EAF5DB" w:themeFill="accent1" w:themeFillTint="33"/>
    </w:rPr>
  </w:style>
  <w:style w:type="character" w:customStyle="1" w:styleId="Heading3Char">
    <w:name w:val="Heading 3 Char"/>
    <w:basedOn w:val="DefaultParagraphFont"/>
    <w:link w:val="Heading3"/>
    <w:uiPriority w:val="9"/>
    <w:semiHidden/>
    <w:rsid w:val="00DC0CBF"/>
    <w:rPr>
      <w:caps/>
      <w:color w:val="4D6D1E" w:themeColor="accent1" w:themeShade="7F"/>
      <w:spacing w:val="15"/>
    </w:rPr>
  </w:style>
  <w:style w:type="character" w:customStyle="1" w:styleId="Heading4Char">
    <w:name w:val="Heading 4 Char"/>
    <w:basedOn w:val="DefaultParagraphFont"/>
    <w:link w:val="Heading4"/>
    <w:uiPriority w:val="9"/>
    <w:semiHidden/>
    <w:rsid w:val="00DC0CBF"/>
    <w:rPr>
      <w:caps/>
      <w:color w:val="75A42E" w:themeColor="accent1" w:themeShade="BF"/>
      <w:spacing w:val="10"/>
    </w:rPr>
  </w:style>
  <w:style w:type="character" w:customStyle="1" w:styleId="Heading5Char">
    <w:name w:val="Heading 5 Char"/>
    <w:basedOn w:val="DefaultParagraphFont"/>
    <w:link w:val="Heading5"/>
    <w:uiPriority w:val="9"/>
    <w:semiHidden/>
    <w:rsid w:val="00DC0CBF"/>
    <w:rPr>
      <w:caps/>
      <w:color w:val="75A42E" w:themeColor="accent1" w:themeShade="BF"/>
      <w:spacing w:val="10"/>
    </w:rPr>
  </w:style>
  <w:style w:type="character" w:customStyle="1" w:styleId="Heading6Char">
    <w:name w:val="Heading 6 Char"/>
    <w:basedOn w:val="DefaultParagraphFont"/>
    <w:link w:val="Heading6"/>
    <w:uiPriority w:val="9"/>
    <w:semiHidden/>
    <w:rsid w:val="00DC0CBF"/>
    <w:rPr>
      <w:caps/>
      <w:color w:val="75A42E" w:themeColor="accent1" w:themeShade="BF"/>
      <w:spacing w:val="10"/>
    </w:rPr>
  </w:style>
  <w:style w:type="character" w:customStyle="1" w:styleId="Heading7Char">
    <w:name w:val="Heading 7 Char"/>
    <w:basedOn w:val="DefaultParagraphFont"/>
    <w:link w:val="Heading7"/>
    <w:uiPriority w:val="9"/>
    <w:semiHidden/>
    <w:rsid w:val="00DC0CBF"/>
    <w:rPr>
      <w:caps/>
      <w:color w:val="75A42E" w:themeColor="accent1" w:themeShade="BF"/>
      <w:spacing w:val="10"/>
    </w:rPr>
  </w:style>
  <w:style w:type="character" w:customStyle="1" w:styleId="Heading8Char">
    <w:name w:val="Heading 8 Char"/>
    <w:basedOn w:val="DefaultParagraphFont"/>
    <w:link w:val="Heading8"/>
    <w:uiPriority w:val="9"/>
    <w:semiHidden/>
    <w:rsid w:val="00DC0CBF"/>
    <w:rPr>
      <w:caps/>
      <w:spacing w:val="10"/>
      <w:sz w:val="18"/>
      <w:szCs w:val="18"/>
    </w:rPr>
  </w:style>
  <w:style w:type="character" w:customStyle="1" w:styleId="Heading9Char">
    <w:name w:val="Heading 9 Char"/>
    <w:basedOn w:val="DefaultParagraphFont"/>
    <w:link w:val="Heading9"/>
    <w:uiPriority w:val="9"/>
    <w:semiHidden/>
    <w:rsid w:val="00DC0CBF"/>
    <w:rPr>
      <w:i/>
      <w:iCs/>
      <w:caps/>
      <w:spacing w:val="10"/>
      <w:sz w:val="18"/>
      <w:szCs w:val="18"/>
    </w:rPr>
  </w:style>
  <w:style w:type="paragraph" w:styleId="Caption">
    <w:name w:val="caption"/>
    <w:basedOn w:val="Normal"/>
    <w:next w:val="Normal"/>
    <w:uiPriority w:val="35"/>
    <w:semiHidden/>
    <w:unhideWhenUsed/>
    <w:qFormat/>
    <w:rsid w:val="00DC0CBF"/>
    <w:rPr>
      <w:b/>
      <w:bCs/>
      <w:color w:val="75A42E" w:themeColor="accent1" w:themeShade="BF"/>
      <w:sz w:val="16"/>
      <w:szCs w:val="16"/>
    </w:rPr>
  </w:style>
  <w:style w:type="paragraph" w:styleId="Title">
    <w:name w:val="Title"/>
    <w:basedOn w:val="Normal"/>
    <w:next w:val="Normal"/>
    <w:link w:val="TitleChar"/>
    <w:uiPriority w:val="10"/>
    <w:qFormat/>
    <w:rsid w:val="00DC0CBF"/>
    <w:pPr>
      <w:spacing w:before="0" w:after="0"/>
    </w:pPr>
    <w:rPr>
      <w:rFonts w:asciiTheme="majorHAnsi" w:eastAsiaTheme="majorEastAsia" w:hAnsiTheme="majorHAnsi" w:cstheme="majorBidi"/>
      <w:caps/>
      <w:color w:val="9ACD4C" w:themeColor="accent1"/>
      <w:spacing w:val="10"/>
      <w:sz w:val="52"/>
      <w:szCs w:val="52"/>
    </w:rPr>
  </w:style>
  <w:style w:type="character" w:customStyle="1" w:styleId="TitleChar">
    <w:name w:val="Title Char"/>
    <w:basedOn w:val="DefaultParagraphFont"/>
    <w:link w:val="Title"/>
    <w:uiPriority w:val="10"/>
    <w:rsid w:val="00DC0CBF"/>
    <w:rPr>
      <w:rFonts w:asciiTheme="majorHAnsi" w:eastAsiaTheme="majorEastAsia" w:hAnsiTheme="majorHAnsi" w:cstheme="majorBidi"/>
      <w:caps/>
      <w:color w:val="9ACD4C" w:themeColor="accent1"/>
      <w:spacing w:val="10"/>
      <w:sz w:val="52"/>
      <w:szCs w:val="52"/>
    </w:rPr>
  </w:style>
  <w:style w:type="paragraph" w:styleId="Subtitle">
    <w:name w:val="Subtitle"/>
    <w:basedOn w:val="Normal"/>
    <w:next w:val="Normal"/>
    <w:link w:val="SubtitleChar"/>
    <w:uiPriority w:val="11"/>
    <w:qFormat/>
    <w:rsid w:val="00DC0CB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C0CBF"/>
    <w:rPr>
      <w:caps/>
      <w:color w:val="595959" w:themeColor="text1" w:themeTint="A6"/>
      <w:spacing w:val="10"/>
      <w:sz w:val="21"/>
      <w:szCs w:val="21"/>
    </w:rPr>
  </w:style>
  <w:style w:type="character" w:styleId="Strong">
    <w:name w:val="Strong"/>
    <w:uiPriority w:val="22"/>
    <w:qFormat/>
    <w:rsid w:val="00DC0CBF"/>
    <w:rPr>
      <w:b/>
      <w:bCs/>
    </w:rPr>
  </w:style>
  <w:style w:type="character" w:styleId="Emphasis">
    <w:name w:val="Emphasis"/>
    <w:uiPriority w:val="20"/>
    <w:qFormat/>
    <w:rsid w:val="00DC0CBF"/>
    <w:rPr>
      <w:caps/>
      <w:color w:val="4D6D1E" w:themeColor="accent1" w:themeShade="7F"/>
      <w:spacing w:val="5"/>
    </w:rPr>
  </w:style>
  <w:style w:type="paragraph" w:styleId="NoSpacing">
    <w:name w:val="No Spacing"/>
    <w:uiPriority w:val="1"/>
    <w:qFormat/>
    <w:rsid w:val="00DC0CBF"/>
    <w:pPr>
      <w:spacing w:after="0" w:line="240" w:lineRule="auto"/>
    </w:pPr>
  </w:style>
  <w:style w:type="paragraph" w:styleId="Quote">
    <w:name w:val="Quote"/>
    <w:basedOn w:val="Normal"/>
    <w:next w:val="Normal"/>
    <w:link w:val="QuoteChar"/>
    <w:uiPriority w:val="29"/>
    <w:qFormat/>
    <w:rsid w:val="00DC0CBF"/>
    <w:rPr>
      <w:i/>
      <w:iCs/>
      <w:sz w:val="24"/>
      <w:szCs w:val="24"/>
    </w:rPr>
  </w:style>
  <w:style w:type="character" w:customStyle="1" w:styleId="QuoteChar">
    <w:name w:val="Quote Char"/>
    <w:basedOn w:val="DefaultParagraphFont"/>
    <w:link w:val="Quote"/>
    <w:uiPriority w:val="29"/>
    <w:rsid w:val="00DC0CBF"/>
    <w:rPr>
      <w:i/>
      <w:iCs/>
      <w:sz w:val="24"/>
      <w:szCs w:val="24"/>
    </w:rPr>
  </w:style>
  <w:style w:type="paragraph" w:styleId="IntenseQuote">
    <w:name w:val="Intense Quote"/>
    <w:basedOn w:val="Normal"/>
    <w:next w:val="Normal"/>
    <w:link w:val="IntenseQuoteChar"/>
    <w:uiPriority w:val="30"/>
    <w:qFormat/>
    <w:rsid w:val="00DC0CBF"/>
    <w:pPr>
      <w:spacing w:before="240" w:after="240" w:line="240" w:lineRule="auto"/>
      <w:ind w:left="1080" w:right="1080"/>
      <w:jc w:val="center"/>
    </w:pPr>
    <w:rPr>
      <w:color w:val="9ACD4C" w:themeColor="accent1"/>
      <w:sz w:val="24"/>
      <w:szCs w:val="24"/>
    </w:rPr>
  </w:style>
  <w:style w:type="character" w:customStyle="1" w:styleId="IntenseQuoteChar">
    <w:name w:val="Intense Quote Char"/>
    <w:basedOn w:val="DefaultParagraphFont"/>
    <w:link w:val="IntenseQuote"/>
    <w:uiPriority w:val="30"/>
    <w:rsid w:val="00DC0CBF"/>
    <w:rPr>
      <w:color w:val="9ACD4C" w:themeColor="accent1"/>
      <w:sz w:val="24"/>
      <w:szCs w:val="24"/>
    </w:rPr>
  </w:style>
  <w:style w:type="character" w:styleId="SubtleEmphasis">
    <w:name w:val="Subtle Emphasis"/>
    <w:uiPriority w:val="19"/>
    <w:qFormat/>
    <w:rsid w:val="00DC0CBF"/>
    <w:rPr>
      <w:i/>
      <w:iCs/>
      <w:color w:val="4D6D1E" w:themeColor="accent1" w:themeShade="7F"/>
    </w:rPr>
  </w:style>
  <w:style w:type="character" w:styleId="IntenseEmphasis">
    <w:name w:val="Intense Emphasis"/>
    <w:uiPriority w:val="21"/>
    <w:qFormat/>
    <w:rsid w:val="00DC0CBF"/>
    <w:rPr>
      <w:b/>
      <w:bCs/>
      <w:caps/>
      <w:color w:val="4D6D1E" w:themeColor="accent1" w:themeShade="7F"/>
      <w:spacing w:val="10"/>
    </w:rPr>
  </w:style>
  <w:style w:type="character" w:styleId="SubtleReference">
    <w:name w:val="Subtle Reference"/>
    <w:uiPriority w:val="31"/>
    <w:qFormat/>
    <w:rsid w:val="00DC0CBF"/>
    <w:rPr>
      <w:b/>
      <w:bCs/>
      <w:color w:val="9ACD4C" w:themeColor="accent1"/>
    </w:rPr>
  </w:style>
  <w:style w:type="character" w:styleId="IntenseReference">
    <w:name w:val="Intense Reference"/>
    <w:uiPriority w:val="32"/>
    <w:qFormat/>
    <w:rsid w:val="00DC0CBF"/>
    <w:rPr>
      <w:b/>
      <w:bCs/>
      <w:i/>
      <w:iCs/>
      <w:caps/>
      <w:color w:val="9ACD4C" w:themeColor="accent1"/>
    </w:rPr>
  </w:style>
  <w:style w:type="character" w:styleId="BookTitle">
    <w:name w:val="Book Title"/>
    <w:uiPriority w:val="33"/>
    <w:qFormat/>
    <w:rsid w:val="00DC0CBF"/>
    <w:rPr>
      <w:b/>
      <w:bCs/>
      <w:i/>
      <w:iCs/>
      <w:spacing w:val="0"/>
    </w:rPr>
  </w:style>
  <w:style w:type="paragraph" w:styleId="TOCHeading">
    <w:name w:val="TOC Heading"/>
    <w:basedOn w:val="Heading1"/>
    <w:next w:val="Normal"/>
    <w:uiPriority w:val="39"/>
    <w:semiHidden/>
    <w:unhideWhenUsed/>
    <w:qFormat/>
    <w:rsid w:val="00DC0CBF"/>
    <w:pPr>
      <w:outlineLvl w:val="9"/>
    </w:pPr>
  </w:style>
  <w:style w:type="paragraph" w:styleId="BalloonText">
    <w:name w:val="Balloon Text"/>
    <w:basedOn w:val="Normal"/>
    <w:link w:val="BalloonTextChar"/>
    <w:uiPriority w:val="99"/>
    <w:semiHidden/>
    <w:unhideWhenUsed/>
    <w:rsid w:val="00042EF0"/>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2E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Circuit">
  <a:themeElements>
    <a:clrScheme name="Circuit">
      <a:dk1>
        <a:sysClr val="windowText" lastClr="000000"/>
      </a:dk1>
      <a:lt1>
        <a:sysClr val="window" lastClr="FFFFFF"/>
      </a:lt1>
      <a:dk2>
        <a:srgbClr val="134770"/>
      </a:dk2>
      <a:lt2>
        <a:srgbClr val="82FFFF"/>
      </a:lt2>
      <a:accent1>
        <a:srgbClr val="9ACD4C"/>
      </a:accent1>
      <a:accent2>
        <a:srgbClr val="FAA93A"/>
      </a:accent2>
      <a:accent3>
        <a:srgbClr val="D35940"/>
      </a:accent3>
      <a:accent4>
        <a:srgbClr val="B258D3"/>
      </a:accent4>
      <a:accent5>
        <a:srgbClr val="63A0CC"/>
      </a:accent5>
      <a:accent6>
        <a:srgbClr val="8AC4A7"/>
      </a:accent6>
      <a:hlink>
        <a:srgbClr val="B8FA56"/>
      </a:hlink>
      <a:folHlink>
        <a:srgbClr val="7AF8CC"/>
      </a:folHlink>
    </a:clrScheme>
    <a:fontScheme name="Circui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ircuit">
      <a:fillStyleLst>
        <a:solidFill>
          <a:schemeClr val="phClr"/>
        </a:solidFill>
        <a:gradFill rotWithShape="1">
          <a:gsLst>
            <a:gs pos="0">
              <a:schemeClr val="phClr">
                <a:tint val="58000"/>
                <a:satMod val="108000"/>
                <a:lumMod val="110000"/>
              </a:schemeClr>
            </a:gs>
            <a:gs pos="100000">
              <a:schemeClr val="phClr">
                <a:tint val="81000"/>
                <a:satMod val="109000"/>
                <a:lumMod val="105000"/>
              </a:schemeClr>
            </a:gs>
          </a:gsLst>
          <a:lin ang="5040000" scaled="0"/>
        </a:gradFill>
        <a:gradFill rotWithShape="1">
          <a:gsLst>
            <a:gs pos="0">
              <a:schemeClr val="phClr">
                <a:tint val="94000"/>
                <a:satMod val="105000"/>
                <a:lumMod val="102000"/>
              </a:schemeClr>
            </a:gs>
            <a:gs pos="100000">
              <a:schemeClr val="phClr">
                <a:shade val="74000"/>
                <a:satMod val="128000"/>
                <a:lumMod val="10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98000"/>
                <a:hueMod val="94000"/>
                <a:satMod val="148000"/>
                <a:lumMod val="150000"/>
              </a:schemeClr>
            </a:gs>
            <a:gs pos="100000">
              <a:schemeClr val="phClr">
                <a:shade val="92000"/>
                <a:hueMod val="104000"/>
                <a:satMod val="140000"/>
                <a:lumMod val="68000"/>
              </a:schemeClr>
            </a:gs>
          </a:gsLst>
          <a:lin ang="5040000" scaled="0"/>
        </a:gradFill>
        <a:blipFill>
          <a:blip xmlns:r="http://schemas.openxmlformats.org/officeDocument/2006/relationships" r:embed="rId1">
            <a:duotone>
              <a:schemeClr val="phClr">
                <a:shade val="88000"/>
                <a:hueMod val="106000"/>
                <a:satMod val="140000"/>
                <a:lumMod val="54000"/>
              </a:schemeClr>
              <a:schemeClr val="phClr">
                <a:tint val="98000"/>
                <a:hueMod val="90000"/>
                <a:satMod val="150000"/>
                <a:lumMod val="160000"/>
              </a:schemeClr>
            </a:duotone>
          </a:blip>
          <a:stretch/>
        </a:blipFill>
      </a:bgFillStyleLst>
    </a:fmtScheme>
  </a:themeElements>
  <a:objectDefaults/>
  <a:extraClrSchemeLst/>
  <a:extLst>
    <a:ext uri="{05A4C25C-085E-4340-85A3-A5531E510DB2}">
      <thm15:themeFamily xmlns:thm15="http://schemas.microsoft.com/office/thememl/2012/main" name="Circuit" id="{0AC2F7E7-15F5-431C-B2A2-456FE929F56C}" vid="{0911B802-464C-4241-8DD9-B60FF88E379F}"/>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1012</Words>
  <Characters>5771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cp:lastPrinted>2024-01-30T10:28:00Z</cp:lastPrinted>
  <dcterms:created xsi:type="dcterms:W3CDTF">2024-01-30T10:28:00Z</dcterms:created>
  <dcterms:modified xsi:type="dcterms:W3CDTF">2024-01-30T10:28:00Z</dcterms:modified>
</cp:coreProperties>
</file>